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06FF8">
        <w:tc>
          <w:tcPr>
            <w:tcW w:w="6204" w:type="dxa"/>
          </w:tcPr>
          <w:p w:rsidR="00206FF8" w:rsidRDefault="00206FF8"/>
        </w:tc>
        <w:tc>
          <w:tcPr>
            <w:tcW w:w="4110" w:type="dxa"/>
          </w:tcPr>
          <w:p w:rsidR="00206FF8" w:rsidRDefault="0000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206FF8" w:rsidRDefault="0000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краевой общественной организации «Федерация рыболовного спорта Пермского края»</w:t>
            </w:r>
          </w:p>
          <w:p w:rsidR="00206FF8" w:rsidRDefault="0020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6FF8" w:rsidRDefault="0000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_____________С.С. Плотников </w:t>
            </w:r>
          </w:p>
          <w:p w:rsidR="00206FF8" w:rsidRDefault="0000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«____»____________</w:t>
            </w: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</w:tbl>
    <w:p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6FF8" w:rsidRDefault="0000672F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06FF8" w:rsidRDefault="000067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Кубке Пермского края по рыболовному спорту</w:t>
      </w:r>
    </w:p>
    <w:p w:rsidR="00206FF8" w:rsidRDefault="0000672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номер-код вида спорта: </w:t>
      </w:r>
      <w:r>
        <w:rPr>
          <w:rFonts w:ascii="Times New Roman" w:hAnsi="Times New Roman"/>
          <w:sz w:val="28"/>
          <w:szCs w:val="28"/>
        </w:rPr>
        <w:t>0920005411Г</w:t>
      </w:r>
    </w:p>
    <w:p w:rsidR="00206FF8" w:rsidRDefault="00206FF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  <w:sectPr w:rsidR="00206FF8">
          <w:type w:val="continuous"/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</w:p>
    <w:p w:rsidR="00206FF8" w:rsidRDefault="000067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206FF8" w:rsidRDefault="00206F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Кубок Пермского края по рыболовному спорту (далее – спортивные соревнования) проводится в соответствии с календарным планом официальных физкультурных мероприятий и спортивных мероприятий в Пермском крае на 2024 год.</w:t>
      </w:r>
    </w:p>
    <w:p w:rsidR="00206FF8" w:rsidRDefault="0000672F">
      <w:pPr>
        <w:spacing w:after="0" w:line="240" w:lineRule="auto"/>
        <w:ind w:firstLine="709"/>
        <w:jc w:val="both"/>
        <w:rPr>
          <w:rStyle w:val="aff0"/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в соответствии с правилами вида спорта «рыболовный спорт», утвержденными приказом Министерства спорта Российской Федерации от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28 июля 2020 г. № 572</w:t>
      </w:r>
      <w:r>
        <w:rPr>
          <w:rFonts w:ascii="Times New Roman" w:hAnsi="Times New Roman"/>
          <w:sz w:val="28"/>
          <w:szCs w:val="28"/>
        </w:rPr>
        <w:t>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с целью развития рыболовного спорта в Пермском крае.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популяризация рыболовного спорта;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повышения уровня спортивного мастерства занимающихся рыболовным спортом;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привлечение взрослого населения и молодежи к занятию любительской и спортивной рыбалкой, как видом активного и здорового образа жизни;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подготовка спортивного резерва.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 ФЗ «О физической культуре и спорте в Российской Федерации».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является официальным вызовом на спортивные соревнования и основанием для командирования команд, участников, тренеров и представителей.</w:t>
      </w:r>
    </w:p>
    <w:p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FF8" w:rsidRDefault="000067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ПРАВА И ОБЯЗАННОСТИ ОРГАНИЗАТОРОВ </w:t>
      </w:r>
      <w:r>
        <w:rPr>
          <w:rFonts w:ascii="Times New Roman" w:hAnsi="Times New Roman"/>
          <w:b/>
          <w:sz w:val="28"/>
          <w:szCs w:val="28"/>
        </w:rPr>
        <w:br/>
        <w:t>СПОРТИВНЫХ СОРЕВНОВАНИЙ</w:t>
      </w:r>
    </w:p>
    <w:p w:rsidR="00206FF8" w:rsidRDefault="00206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спортивных соревнований является:  краевая общественная организация «Федерация рыболовного спорта Пермского края» (далее – Федерация).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по подготовке и проведению спортивных соревнований возлагается на Федерацию.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проведение </w:t>
      </w:r>
      <w:r>
        <w:rPr>
          <w:rFonts w:ascii="Times New Roman" w:hAnsi="Times New Roman"/>
          <w:sz w:val="28"/>
          <w:szCs w:val="28"/>
        </w:rPr>
        <w:t>спортивных соревнований возлагается на Федерацию и главную судейскую коллегию.</w:t>
      </w:r>
    </w:p>
    <w:p w:rsidR="0000672F" w:rsidRDefault="0000672F" w:rsidP="00A22B3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Главный судья спортивных соревнований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Норкин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С.Р. судья ССВК категории</w:t>
      </w:r>
    </w:p>
    <w:p w:rsidR="0000672F" w:rsidRDefault="0000672F" w:rsidP="00A22B30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Главный секретарь спортивных соревнований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Фурлет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Г.В. судья СС1К категории.</w:t>
      </w:r>
    </w:p>
    <w:p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FF8" w:rsidRDefault="000067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ЗРИТЕЛЕЙ, МЕДИЦИНСКОЕ ОБЕСПЕЧЕНИЕ</w:t>
      </w:r>
    </w:p>
    <w:p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на спортивном объекте, отвечающем требованиям безопасности.</w:t>
      </w:r>
    </w:p>
    <w:p w:rsidR="00206FF8" w:rsidRDefault="000067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  <w:t>от 18 апреля 2014 года № 353.</w:t>
      </w:r>
    </w:p>
    <w:p w:rsidR="00206FF8" w:rsidRDefault="000067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(оригинала), который предоставляется в комиссию по допуску участников на каждого участника спортивных соревнований.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зрителей при проведении спортивных соревнований регламентируется в соответствии с Правилами поведения зрителей при проведении официальных спортивных, утвержденными постановлением Правительства РФ от 16 декабря 2013 года № 1156.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осуществляется в соответствии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</w:t>
      </w:r>
      <w:r>
        <w:rPr>
          <w:rFonts w:ascii="Times New Roman" w:hAnsi="Times New Roman"/>
          <w:sz w:val="28"/>
          <w:szCs w:val="28"/>
        </w:rPr>
        <w:t>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должен иметь медицинское заключение о допуске к участию в спортивных соревнованиях.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Главный судья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травматизма, контролирует обязанности коменданта соревнований по соблюдению правил техники безопасности для зрителей.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Командирующие организации несут персональную юридическую ответственность в соответствии с Российским законодательством за безопасность, культуру поведения членов делегации до, во время и после проведения спортивных соревнований, а также за достоверность предоставленных данных об участниках и уровне их подготовки.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спортивных соревнований обязаны знать и соблюдать Правила любительского и спортивного рыболовства, настоящее Положение и правила МФРС.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в нетрезвом виде к участию не допускаются.</w:t>
      </w:r>
    </w:p>
    <w:p w:rsidR="00206FF8" w:rsidRDefault="00206FF8">
      <w:pPr>
        <w:tabs>
          <w:tab w:val="left" w:pos="9923"/>
        </w:tabs>
        <w:jc w:val="center"/>
        <w:rPr>
          <w:b/>
          <w:sz w:val="28"/>
          <w:szCs w:val="24"/>
        </w:rPr>
        <w:sectPr w:rsidR="00206FF8">
          <w:pgSz w:w="11906" w:h="16838"/>
          <w:pgMar w:top="709" w:right="851" w:bottom="426" w:left="1276" w:header="709" w:footer="709" w:gutter="0"/>
          <w:cols w:space="708"/>
          <w:docGrid w:linePitch="360"/>
        </w:sectPr>
      </w:pPr>
    </w:p>
    <w:p w:rsidR="00206FF8" w:rsidRDefault="0000672F">
      <w:pPr>
        <w:tabs>
          <w:tab w:val="left" w:pos="9923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4"/>
        </w:rPr>
        <w:t>. КУБОК ПЕРМСКОГО КРАЯ ПО РЫБОЛОВНОМУ СПОРТУ</w:t>
      </w:r>
    </w:p>
    <w:p w:rsidR="00206FF8" w:rsidRDefault="0000672F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 о спортивных соревнованиях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077"/>
        <w:gridCol w:w="705"/>
        <w:gridCol w:w="882"/>
        <w:gridCol w:w="567"/>
        <w:gridCol w:w="567"/>
        <w:gridCol w:w="567"/>
        <w:gridCol w:w="706"/>
        <w:gridCol w:w="990"/>
        <w:gridCol w:w="1414"/>
        <w:gridCol w:w="849"/>
        <w:gridCol w:w="1980"/>
        <w:gridCol w:w="1699"/>
        <w:gridCol w:w="846"/>
      </w:tblGrid>
      <w:tr w:rsidR="00206FF8">
        <w:trPr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спортивных</w:t>
            </w:r>
          </w:p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 (наименование населенного пункта, адрес места проведения, наименование объекта спорта (при наличии)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подведения итогов соревнования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(чел.)</w:t>
            </w:r>
          </w:p>
        </w:tc>
        <w:tc>
          <w:tcPr>
            <w:tcW w:w="2407" w:type="dxa"/>
            <w:gridSpan w:val="4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спортивной команды</w:t>
            </w:r>
          </w:p>
        </w:tc>
        <w:tc>
          <w:tcPr>
            <w:tcW w:w="990" w:type="dxa"/>
            <w:vMerge w:val="restart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спортсменов</w:t>
            </w:r>
          </w:p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(наличие спортивного звания или спортивного разряда)</w:t>
            </w:r>
          </w:p>
        </w:tc>
        <w:tc>
          <w:tcPr>
            <w:tcW w:w="1414" w:type="dxa"/>
            <w:vMerge w:val="restart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участников соревнований по полу и возрасту в соответствии с ЕВСК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206FF8">
        <w:trPr>
          <w:trHeight w:val="27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проведения,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дата приезда и дата отъезда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спортивной дисциплины</w:t>
            </w:r>
          </w:p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соответствии с ВРВС)</w:t>
            </w:r>
          </w:p>
        </w:tc>
        <w:tc>
          <w:tcPr>
            <w:tcW w:w="1699" w:type="dxa"/>
            <w:vMerge w:val="restart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Номер-код спортивной дисциплины</w:t>
            </w:r>
          </w:p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соответствии с ВРВС)</w:t>
            </w:r>
          </w:p>
        </w:tc>
        <w:tc>
          <w:tcPr>
            <w:tcW w:w="846" w:type="dxa"/>
            <w:vMerge w:val="restart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видов программы / кол-во медалей</w:t>
            </w:r>
          </w:p>
        </w:tc>
      </w:tr>
      <w:tr w:rsidR="00206FF8">
        <w:trPr>
          <w:cantSplit/>
          <w:trHeight w:val="2391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спортивных судей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F8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6FF8">
        <w:trPr>
          <w:trHeight w:val="369"/>
          <w:jc w:val="center"/>
        </w:trPr>
        <w:tc>
          <w:tcPr>
            <w:tcW w:w="14567" w:type="dxa"/>
            <w:gridSpan w:val="14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КУБОК</w:t>
            </w:r>
          </w:p>
        </w:tc>
      </w:tr>
      <w:tr w:rsidR="00206FF8">
        <w:trPr>
          <w:cantSplit/>
          <w:trHeight w:val="241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Звездный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предъявления требований к спортивной квалификации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Мужчины</w:t>
            </w:r>
          </w:p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(18 лет и </w:t>
            </w:r>
            <w:r>
              <w:rPr>
                <w:rFonts w:ascii="Times New Roman" w:hAnsi="Times New Roman"/>
                <w:sz w:val="24"/>
                <w:szCs w:val="24"/>
              </w:rPr>
              <w:t>старше)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4D11"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поплавочной удочкой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0920061811Г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</w:tr>
    </w:tbl>
    <w:p w:rsidR="00206FF8" w:rsidRDefault="000067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спортивных соревнований: 06:00.</w:t>
      </w:r>
    </w:p>
    <w:p w:rsidR="00206FF8" w:rsidRDefault="00206FF8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206FF8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</w:p>
    <w:p w:rsidR="00206FF8" w:rsidRDefault="00006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Требования к участникам и условия их допуска</w:t>
      </w:r>
    </w:p>
    <w:p w:rsidR="00206FF8" w:rsidRDefault="0020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спортивных соревнованиях принимают участие спортсмены, рыболовы-любители, члены рыболовно-спортивных обществ, клубов и организаций Пермского края. </w:t>
      </w:r>
    </w:p>
    <w:p w:rsidR="00206FF8" w:rsidRDefault="0000672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b/>
          <w:sz w:val="28"/>
          <w:szCs w:val="28"/>
        </w:rPr>
        <w:t xml:space="preserve">Кубке </w:t>
      </w:r>
      <w:r>
        <w:rPr>
          <w:rFonts w:ascii="Times New Roman" w:hAnsi="Times New Roman"/>
          <w:sz w:val="28"/>
          <w:szCs w:val="28"/>
        </w:rPr>
        <w:t xml:space="preserve">допускаются </w:t>
      </w:r>
      <w:r w:rsidR="004A30D9">
        <w:rPr>
          <w:rFonts w:ascii="Times New Roman" w:hAnsi="Times New Roman"/>
          <w:sz w:val="28"/>
          <w:szCs w:val="24"/>
        </w:rPr>
        <w:t>мужчины</w:t>
      </w:r>
      <w:r>
        <w:rPr>
          <w:rFonts w:ascii="Times New Roman" w:hAnsi="Times New Roman"/>
          <w:sz w:val="28"/>
          <w:szCs w:val="24"/>
        </w:rPr>
        <w:t xml:space="preserve"> (18 лет и старше), </w:t>
      </w:r>
      <w:r>
        <w:rPr>
          <w:rFonts w:ascii="Times New Roman" w:hAnsi="Times New Roman"/>
          <w:sz w:val="28"/>
        </w:rPr>
        <w:t xml:space="preserve">без предъявления требований к </w:t>
      </w:r>
      <w:r>
        <w:rPr>
          <w:rFonts w:ascii="Times New Roman" w:hAnsi="Times New Roman"/>
          <w:sz w:val="28"/>
        </w:rPr>
        <w:t>спортивной квалификации.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спортивных соревнованиях спортсмен должен достичь установленного возраста в календарный год проведения спортивных соревнований.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 и медицинского заключения о допуске к участию в спортивных соревнованиях.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спортивных соревнований.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A30D9">
        <w:rPr>
          <w:rFonts w:ascii="Times New Roman" w:hAnsi="Times New Roman"/>
          <w:b/>
          <w:sz w:val="28"/>
          <w:szCs w:val="28"/>
        </w:rPr>
        <w:t>8 а</w:t>
      </w:r>
      <w:r>
        <w:rPr>
          <w:rFonts w:ascii="Times New Roman" w:hAnsi="Times New Roman"/>
          <w:b/>
          <w:sz w:val="28"/>
          <w:szCs w:val="28"/>
        </w:rPr>
        <w:t>вгуста 2024 года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06:00-06:50 – прибытие и регистрация участников.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06:50-07:20 – жеребьёвка, семинар с судьями.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07:20-07:40 - построение, открытие соревнований.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07:40 - сигнал «Вход в сектор».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07:45 - сигнал «5 минут до начала проверки прикормки и насадки»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07:50 - сигнал «Начало проверки прикормки и насадки».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08:50 - сигнал «Начало прикармливания».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09:00 - сигнал «Старт 1 тура» (начало ловли).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11:55 - сигнал «До финиша 1 тура осталось 5 минут».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12:00 - сигнал «Финиш 1 тура» (окончание ловли).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12:00-13:30 - взвешивание уловов 1 тура.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12:30-13:30 – подведение итогов 1 тура.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13:40 - сигнал «Вход в сектор».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13:45 - сигнал «5 минут до начала проверки прикормки и насадки»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13:50 - сигнал «Начало проверки прикормки и насадки».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14:50 - сигнал «Начало прикармливания».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15:00 - сигнал «Старт 2 тура» (начало ловли).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17:55 - сигнал «До финиша 2 тура </w:t>
      </w:r>
      <w:r>
        <w:rPr>
          <w:rFonts w:ascii="Times New Roman" w:hAnsi="Times New Roman"/>
          <w:sz w:val="28"/>
          <w:szCs w:val="28"/>
        </w:rPr>
        <w:t>осталось 5 минут».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18:00 - сигнал «Финиш 2 тура» (окончание ловли).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18:00-18:30 - взвешивание уловов 2 тура.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18:30-19:30 – подведение итогов 2 тура.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19:30-20:00 - награждение.</w:t>
      </w:r>
    </w:p>
    <w:p w:rsidR="00206FF8" w:rsidRDefault="0000672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20:00 - отъезд участников.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вправе изменить дату проведения в силу непредвиденных, форс-мажорных обстоятельств, включая погодные условия.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Ловля рыбы проводится одной удочкой, состоящей из удилища, оснащённого леской, поплавком, грузилом и одним одинарным крючком. Длина лески, вес и форма грузил и поплавков произвольные. Грузила должны размещаться на леске выше крючка. Разрешается оснащать удилища пропускными кольцами и катушками. Количество запасных удилищ и снастей не ограничивается. Ловля на донку запрещается. Оснастка (леска, оснащенная </w:t>
      </w:r>
      <w:r>
        <w:rPr>
          <w:rFonts w:ascii="Times New Roman" w:hAnsi="Times New Roman"/>
          <w:sz w:val="28"/>
          <w:szCs w:val="28"/>
        </w:rPr>
        <w:lastRenderedPageBreak/>
        <w:t>поплавком, грузилом и крючком) должна иметь положительную плавучесть. Допускается касание дна части грузил, но не более 10% от общей их массы.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проведения спортивных соревнований разбиваются на секторы по числу спортсменов, участвующих в соревнованиях на личное первенство. Протяжённость сектора по берегу устанавливается не менее чем 10 метров. Секторы ограничиваются шнуром или флажками от берега вглубь суши не менее чем на 10 м. и обозначаются русскими цифрами 1, 2, 3 и т.д.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спортивных соревнований спортсменам разрешается пользоваться платформами, максимальные размеры которых 1х1 метр. Платформы должны располагаться в одну линию, по решению судейской коллегии вне воды или частично в воде. Рядом с основной платформой могут быть установлены дополнительные платформы, предназначенные для вспомогательного оборудования и материалов.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спортсмен обязан иметь садок для хранения пойманной рыбы. Разрешено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подсачека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Подсачеком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пользоваться только сам спортсмен. Сетка садка должна быть изготовлена из естественной или искусственной нити. Минимальные размеры: диаметр садка с круглым основанием 40 см либо диагональ садка 50 см для садков с прямоугольным основанием; длина садка не менее 3 метров. После сигнала «Старт» и до взвешивания улова садок должен быть максимально погружен в воду, по возможности, по всей его длине. Применение садков из металлической сетки запрещено.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прикормки (увлажненной, просеянной и готовой к использованию смеси вместе с грунтом и иными компонентами, включая гравий, землю, кукурузу, пшеницу, коноплю и прочие добавки), сухие и жидкие </w:t>
      </w:r>
      <w:proofErr w:type="spellStart"/>
      <w:r>
        <w:rPr>
          <w:rFonts w:ascii="Times New Roman" w:hAnsi="Times New Roman"/>
          <w:sz w:val="28"/>
          <w:szCs w:val="28"/>
        </w:rPr>
        <w:t>ароматизаторы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дипы</w:t>
      </w:r>
      <w:proofErr w:type="spellEnd"/>
      <w:r>
        <w:rPr>
          <w:rFonts w:ascii="Times New Roman" w:hAnsi="Times New Roman"/>
          <w:sz w:val="28"/>
          <w:szCs w:val="28"/>
        </w:rPr>
        <w:t xml:space="preserve"> и т. П. на один тур на одного спортсмена не должно превышать 20 литров.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живой насадки и прикормки на один тур для одного спортсмена устанавливается в предельном объеме 2,5 литров, из которых не более 1 литра мотыля (мелкого и крупного общим количеством), в том числе крупного мотыля — не более ¼ (0,25) литра, и не более ½ (0,5) литра земляных или навозных червей.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Насадочный мотыль предъявляется отдельно в количестве не более 1/8 (0,125) литра. Насадочный мотыль может предъявляться в таре с водой, но по требованию судьи при контроле насадки (если у судьи есть сомнения в количестве разрешенной насадки) должен быть помещен в тару объемом не более 1/8 (0,125) литра для контроля. Объём насадочного мотыля прибавляется к объёму прикормочного мотыля 1 литр, что составляет в итоге 1,125 литра мотыля на один тур соревнования для спортсмена. Размер мотыля (крупный, мелкий) суд</w:t>
      </w:r>
      <w:r>
        <w:rPr>
          <w:rFonts w:ascii="Times New Roman" w:hAnsi="Times New Roman"/>
          <w:sz w:val="28"/>
          <w:szCs w:val="28"/>
        </w:rPr>
        <w:t>ейская коллегия спортивных соревнований определяет визуально.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спортивных соревнований спортсмен может располагаться в своём секторе для ловли, как считает нужным. Заходить в нейтральную полосу, а также прикармливать и ловить в ней рыбу запрещается. В процессе ловли рыбы спортсмен обязан забрасывать приманку только в границах своего сектора. Рыба, пойманная в нейтральной полосе, в соседних секторах в зачёт не принимается. Рыба, засечённая в своём секторе и зашедшая в соседний сектор в процессе </w:t>
      </w:r>
      <w:proofErr w:type="spellStart"/>
      <w:r>
        <w:rPr>
          <w:rFonts w:ascii="Times New Roman" w:hAnsi="Times New Roman"/>
          <w:sz w:val="28"/>
          <w:szCs w:val="28"/>
        </w:rPr>
        <w:t>вываживания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в зачёт принимается, если в процессе </w:t>
      </w:r>
      <w:proofErr w:type="spellStart"/>
      <w:r>
        <w:rPr>
          <w:rFonts w:ascii="Times New Roman" w:hAnsi="Times New Roman"/>
          <w:sz w:val="28"/>
          <w:szCs w:val="28"/>
        </w:rPr>
        <w:t>вываживания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снасть </w:t>
      </w:r>
      <w:r>
        <w:rPr>
          <w:rFonts w:ascii="Times New Roman" w:hAnsi="Times New Roman"/>
          <w:sz w:val="28"/>
          <w:szCs w:val="28"/>
        </w:rPr>
        <w:lastRenderedPageBreak/>
        <w:t>рыболова, поймавшего рыбу, не пересеклась со снастью спортсмена соседнего сектора.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своём секторе спортсмены должны передвигаться по возможности бесшумно, не создавая помех другим участникам соревнований. Спортсмену разрешается держать удилище в руке или класть его на берег, на воду или на специальные держатели (подставки), не вынимая снасть из воды.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каждого тура соревнований подаётся семь сигналов: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первый — «Вход в сектор»;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второй — «5 минут до начала проверки прикормки и насадки»;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третий — «Начало проверки прикормки и насадки» (подается за 1 час до начала прикармливания);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четвертый — «Начало прикармливания»;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пятый — «Старт» (начало ловли);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шестой — «До финиша осталось 5 минут»;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седьмой — «Финиш» (окончание ловли).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первого сигнала спортсмены должны в обязательном порядке сложить свои снасти и оборудование в своих секторах, но не имеют права находиться в этих секторах (это также касается лиц, помогающих при транспортировке снастей). Любая подготовка снастей и снаряжения запрещается до сигнала, разрешающего спортсменам вход в сектор. В случае сложного берегового рельефа либо иных природных условий (например, густая растительность) спортсмен имеет право по решению ГСК производить очистку своего сектора от мешающих ему</w:t>
      </w:r>
      <w:r>
        <w:rPr>
          <w:rFonts w:ascii="Times New Roman" w:hAnsi="Times New Roman"/>
          <w:sz w:val="28"/>
          <w:szCs w:val="28"/>
        </w:rPr>
        <w:t xml:space="preserve"> предметов и растительности; выровнять и закрепить платформу в случае расположения сектора на сложном береговом рельефе.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первому сигналу («Вход в сектор») спортсмены занимают свои секторы и начинают подготовку к ловле. Оказывать им практическую помощь в подготовке места соревнования, снастей и оборудования запрещается. Спортсмен получает на подготовку 60 минут. Время на подготовку меньше 60 минут может быть предоставлено лишь при согласии на это всех спортсменов, принимающих участие в туре соревнований.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сигнал оповещает спортсменов о том, что до проверки прикормки и насадки осталось 5 минут.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сигнал оповещает спортсменов о том, что началась проверка прикормки и насадки.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четвертому сигналу спортсмены могут начать прикармливать рыбу без ее ловли (стартовое прикармливание).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пятому сигналу («Старт») разрешена ловля и прикармливание.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 сигнал возвещает о том, что до финиша осталось 5 минут.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седьмому сигналу («Финиш») спортсменам надлежит немедленно прекратить ловлю и извлечь снасти из воды.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сигнала «Вход в сектор» спортсмену запрещено пользоваться мобильной и радиосвязью до окончания тура. Тренеру при входе в сектор спортсмена также запрещено пользование мобильной и радиосвязью. Тренер обязан покинуть сектор спортсмена после 6-го сигнала («Пять минут до финиша»). Вне сектора ловли тренеры и представители команд используют средства связи без ограничений.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сигнала «Вход в сектор» и до сигнала «Финиш» в воде из оборудования должен находиться только садок. 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Прикармливание рыбы разрешается по четвертому сигналу (за 10 минут до старта) большим количеством прикормки (большими комками, серией комков). Прикормка должна быть сформирована и заброшена без каких-либо упаковочных приспособлений.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Заготовленные и не заброшенные комки прикормки по пятому сигналу («Старт») должны быть разбиты.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Разрешено прикармливание с руки или с помощью портативной рогатки, которую разрешается держать обеими руками, а также с помощью прикормочной чашки.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пятого сигнала («Старт») и до конца соревнований (сигнал «Финиш») прикармливание разрешается небольшими по объему порциями прикормки произвольной формы. Изготовление комков прикормки после пятого сигнала осуществляется без использования упора (ведро, подставка и т. П.). Количество прикормки (комок) в одной забрасываемой порции должно умещаться в сжатой кисти руки. Разрешено проводить прикармливание серией комков установленного выше размера.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прикармливании с помощью чашки необходимое количество прикормки и склеенного опарыша разрешается брать одной рукой, а затем изготавливать комок двумя руками.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прикармливании с помощью рогатки склеенным </w:t>
      </w:r>
      <w:proofErr w:type="spellStart"/>
      <w:r>
        <w:rPr>
          <w:rFonts w:ascii="Times New Roman" w:hAnsi="Times New Roman"/>
          <w:sz w:val="28"/>
          <w:szCs w:val="28"/>
        </w:rPr>
        <w:t>опарышем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необходимое количество разрешается брать одной рукой, а затем изготовлять комок двумя руками. При прикармливании с помощью рогатки прикормкой, землей и т. П. их необходимое количество разрешено брать только одной рукой; шарики разрешено лепить также только одной рукой.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прикармливания рукой, без использования чашки или рогатки, количество прикормки разрешается брать только одной рукой, дальнейшее изготовление комка двумя руками запрещено.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Спортсмену для прикармливания разрешается закреплять на конце штекерного удилища, которым производится ловля, прикормочную чашку объемом не более 250 мл. Во время ловли разрешается использовать на хлысте удилища с оснасткой прикормочную мини-чашку.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Одновременное использование двух удилищ: одно для ловли, а второе для прикармливания чашкой — запрещено.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прикармливания чашкой комель удилища не должен выходить за заднюю границу сектора. Комель удилища может выходить за пределы сектора только в случае если это разрешено ГСК. 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Насадку и прикормку спортсмену разрешается применять только естественного происхождения. В составе прикормки разрешается мука на рыбной основе.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Насадка не должна быть по своему составу смесью нескольких компонентов. Хлеб, паста, смесь веществ или насадок, таких как </w:t>
      </w:r>
      <w:proofErr w:type="spellStart"/>
      <w:r>
        <w:rPr>
          <w:rFonts w:ascii="Times New Roman" w:hAnsi="Times New Roman"/>
          <w:sz w:val="28"/>
          <w:szCs w:val="28"/>
        </w:rPr>
        <w:t>пелетс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бойли</w:t>
      </w:r>
      <w:proofErr w:type="spellEnd"/>
      <w:r>
        <w:rPr>
          <w:rFonts w:ascii="Times New Roman" w:hAnsi="Times New Roman"/>
          <w:sz w:val="28"/>
          <w:szCs w:val="28"/>
        </w:rPr>
        <w:t xml:space="preserve">, шарики прикормки или каши, и т.п. – запрещены. Насадка и прикормка могут быть окрашены и пропитаны пахучими веществами. Насадка должна быть насажена на крючок методом её прокалывания. Допускается насаживать на </w:t>
      </w:r>
      <w:r>
        <w:rPr>
          <w:rFonts w:ascii="Times New Roman" w:hAnsi="Times New Roman"/>
          <w:sz w:val="28"/>
          <w:szCs w:val="28"/>
        </w:rPr>
        <w:lastRenderedPageBreak/>
        <w:t>крючок одновременно несколько видов насадок. Кукуруза и другие зерновые (крупы) могут быть использованы в качестве насадки и в составе прикормки.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Запрещаются насадки и прикормки, содержащие в переработанном или в не переработанном виде рыбу (за исключением рыбной муки), муравьёв, муравьиные яйца и икру рыб. Запрещено использование искусственных насадок из любого материала, имитирующих рыбу, земляного червя, насекомых и их личинки.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применение наркотических и одурманивающих рыбу веществ.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сигналу «Финиш» спортсмены прекращают ловлю, остаются в секторе до прибытия группы взвешивания или судьи-контролера за уловом. Спортсменам покидать сектор и подходить друг к другу до окончания взвешивания или сбора улова у всех спортсменов зоны не разрешается.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может быть дисквалифицирован решением Главной судейской коллегии за нарушение порядка и правил проведения соревнований, а также за действия, оскорбляющие нравственное и человеческое достоинство.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участнику, дисквалифицированному решением Главной судейской коллегии, применяются санкции, определяемые дисциплинарной комиссией КОО «ФРС Пермского края » в соответствии с Дисциплинарным Кодексом (рыболовный спорт).</w:t>
      </w:r>
    </w:p>
    <w:p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FF8" w:rsidRDefault="00206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FF8" w:rsidRDefault="000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Заявки на участие</w:t>
      </w:r>
    </w:p>
    <w:p w:rsidR="00206FF8" w:rsidRDefault="00206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Оригиналы заявок на участие в спортивных соревнованиях подаются в свободной форме в день проведения спортивных соревнований. К заявке на каждого спортсмена прилагаются следующие документы: 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документ, удостоверяющий личность спортсмена;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медицинское заключение о допуске к участию в спортивных соревнованиях;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полис обязательного медицинского страхования;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полис страхования жизни и здоровья от несчастных случаев (оригинал).</w:t>
      </w:r>
    </w:p>
    <w:p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FF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06FF8" w:rsidRDefault="000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Условия подведения итогов</w:t>
      </w:r>
    </w:p>
    <w:p w:rsidR="00206FF8" w:rsidRDefault="00206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спортсменов определяются путем взвешивания их уловов. Улов на взвешивание спортсменами предъявляется в чистом виде, без воды и грунта. Взвешивание уловов проводиться на электронных весах с точностью, предусмотренной технической документацией на весы. При взвешивании улова спортсмена присутствуют спортсмен и старший судья зоны.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взвешиванию рыба принимается только из стандартной ёмкости, выдаваемой организаторами. Результат (вес улова) каждого спортсмена объявляется сразу после взвешивания его улова и заносится протокол зоны. В протоколе зоны напротив внесенного результата расписывается спортсмен или представитель. После взвешивания рыба сохраняется спортсменами или судьями до конца взвешивания уловов у всех спортсменов зоны.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каждый грамм пойманной рыбы спортсмену начисляется 1 балл. Победителям в туре признается спортсмен, имеющий наибольший вес улова (наибольшее количество баллов).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места распределяются в соответствии с количеством набранных баллов. За занятые места в туре спортсменам начисляются очки - занятому месту соответствует то же количество очков.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Спортсменам одной зоны, имеющим одинаковые результаты в туре соревнований, зачисляются количество очков (место) за тур, равное среднему арифметическому от мест, которые они должны были бы поделить.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снятии спортсмена со спортивных соревнований, неявке спортсмена на старт и финиш, ему присваивается место в туре по максимальному количеству участников в зоне плюс один. При снятии спортсмена со спортивных соревнований, состоявшегося после взвешивания его улова, спортсмены, занимающие места, следующие за ним, сохраняют свои места без изменений.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спортивных соревнований в личном зачете определяется по наименьшей сумме мест за 2 тура. Последующее распределение мест между спортсменами в личном зачете осуществляется исходя из суммарного количества мест (очков) каждого спортсмена. Спортсмен, имеющий меньшее количество очков, занимает более высокое место.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суммы мест за 2 тура, преимущество получает спортсмен, набравший большее количество баллов по итогам двух туров. При равенстве количества баллов преимущество у того, кто набрал большее количество баллов во втором туре. В случае равенства у двух или более спортсменов и этих показателей - определяются одинаковые места. Всем им присуждается наивысшее итоговое место, на которое они претендовали. Нижерасположенные места, по количеству спортсменов, занявших вышерасположенные место, не занимаются.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спортивных соревнований, не поймавшим рыбу за все время соревнований, в личном зачете присваивается место, равное общему количеству участников.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обязан знать и соблюдать Правила любительского и спортивного рыболовства и правила спортивных соревнований. За нарушение правил спортивных соревнований спортсмен несет ответственность в виде замечаний или снятия со спортивных соревнований.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Каждый участник имеет право подавать протесты. Протест подается в письменном виде: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протесты принимаются не позже 30 минут после финиша спортивных соревнований. Решения по протестам, за исключением касающихся распределения мест, будут приняты судейской коллегией до утверждения результатов спортивных соревнований;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подавший протест, обязан присутствовать на заседание судейской коллегии при разборе протеста;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решение по протесту принимается </w:t>
      </w:r>
      <w:r>
        <w:rPr>
          <w:rFonts w:ascii="Times New Roman" w:hAnsi="Times New Roman"/>
          <w:sz w:val="28"/>
          <w:szCs w:val="28"/>
        </w:rPr>
        <w:t>открытым голосованием судейской коллегии по большинству голосов;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решение судейской коллегии по протесту является окончательным.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результаты (протоколы), описательный отчет, фото на бумажном носителе представляются в Комитет в течение 10 дней со дня окончания спортивных соревнований.</w:t>
      </w:r>
    </w:p>
    <w:p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FF8" w:rsidRDefault="000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>Награждение победителей и призеров</w:t>
      </w:r>
    </w:p>
    <w:p w:rsidR="00206FF8" w:rsidRDefault="00206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по каждой дисциплине награждаются медалями и призами </w:t>
      </w:r>
      <w:r>
        <w:rPr>
          <w:rFonts w:ascii="Times New Roman" w:hAnsi="Times New Roman"/>
          <w:sz w:val="28"/>
        </w:rPr>
        <w:t>(при наличии).</w:t>
      </w:r>
    </w:p>
    <w:p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Условия финансирования</w:t>
      </w:r>
    </w:p>
    <w:p w:rsidR="00206FF8" w:rsidRDefault="00206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спортивных соревнований осуществляется за счет внебюджетных средств Федерации. </w:t>
      </w:r>
    </w:p>
    <w:p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командированию и страхованию участников спортивных соревнований (спортсменов, тренеров, спортивных судей и представителей) обеспечивают командирующие их организации.</w:t>
      </w:r>
    </w:p>
    <w:p w:rsidR="00206FF8" w:rsidRDefault="000067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Стартовый взнос с одного участника старше 18 лет за участие в спортивных соревнованиях в размере 1</w:t>
      </w:r>
      <w:r w:rsidR="004A30D9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руб. (Для членов Федерации </w:t>
      </w:r>
      <w:r w:rsidR="004A30D9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0 руб.) перечисляется на расчетный счёт Федерации (Приложение № 1) или оплачивается наличными средствами в день проведения спортивных соревнований. </w:t>
      </w:r>
    </w:p>
    <w:p w:rsidR="00206FF8" w:rsidRDefault="000067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Стартовые взносы направляются на организационные расходы.</w:t>
      </w:r>
    </w:p>
    <w:p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FF8" w:rsidRDefault="0000672F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</w:p>
    <w:p w:rsidR="00206FF8" w:rsidRDefault="00206FF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Наименование: КОО «ФРСПК»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ИНН: 5905061030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КПП: 590501001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ОГРН: 1195958022259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Расчётный счёт: 40703810749770005883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Банк: ВОЛГО-ВЯТСКИЙ БАНК ПАО СБЕРБАНК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БИК банка: 042202603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Корр. Счёт </w:t>
      </w:r>
      <w:r>
        <w:rPr>
          <w:rFonts w:ascii="Times New Roman" w:hAnsi="Times New Roman"/>
          <w:b/>
          <w:sz w:val="28"/>
          <w:szCs w:val="28"/>
        </w:rPr>
        <w:t>банка: 30101810900000000603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 банка: 7707083893</w:t>
      </w:r>
    </w:p>
    <w:p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КПП банка: 590443002</w:t>
      </w:r>
    </w:p>
    <w:sectPr w:rsidR="00206FF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37CF" w:rsidRDefault="007E37CF">
      <w:pPr>
        <w:spacing w:after="0" w:line="240" w:lineRule="auto"/>
      </w:pPr>
      <w:r>
        <w:separator/>
      </w:r>
    </w:p>
  </w:endnote>
  <w:endnote w:type="continuationSeparator" w:id="0">
    <w:p w:rsidR="007E37CF" w:rsidRDefault="007E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37CF" w:rsidRDefault="007E37CF">
      <w:pPr>
        <w:spacing w:after="0" w:line="240" w:lineRule="auto"/>
      </w:pPr>
      <w:r>
        <w:separator/>
      </w:r>
    </w:p>
  </w:footnote>
  <w:footnote w:type="continuationSeparator" w:id="0">
    <w:p w:rsidR="007E37CF" w:rsidRDefault="007E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3339A"/>
    <w:multiLevelType w:val="hybridMultilevel"/>
    <w:tmpl w:val="FFFFFFFF"/>
    <w:lvl w:ilvl="0" w:tplc="C69E2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82B734">
      <w:start w:val="1"/>
      <w:numFmt w:val="lowerLetter"/>
      <w:lvlText w:val="%2."/>
      <w:lvlJc w:val="left"/>
      <w:pPr>
        <w:ind w:left="1440" w:hanging="360"/>
      </w:pPr>
    </w:lvl>
    <w:lvl w:ilvl="2" w:tplc="BCC699D4">
      <w:start w:val="1"/>
      <w:numFmt w:val="lowerRoman"/>
      <w:lvlText w:val="%3."/>
      <w:lvlJc w:val="right"/>
      <w:pPr>
        <w:ind w:left="2160" w:hanging="180"/>
      </w:pPr>
    </w:lvl>
    <w:lvl w:ilvl="3" w:tplc="EED4FD06">
      <w:start w:val="1"/>
      <w:numFmt w:val="decimal"/>
      <w:lvlText w:val="%4."/>
      <w:lvlJc w:val="left"/>
      <w:pPr>
        <w:ind w:left="2880" w:hanging="360"/>
      </w:pPr>
    </w:lvl>
    <w:lvl w:ilvl="4" w:tplc="9CBC7E24">
      <w:start w:val="1"/>
      <w:numFmt w:val="lowerLetter"/>
      <w:lvlText w:val="%5."/>
      <w:lvlJc w:val="left"/>
      <w:pPr>
        <w:ind w:left="3600" w:hanging="360"/>
      </w:pPr>
    </w:lvl>
    <w:lvl w:ilvl="5" w:tplc="D0BC4DDE">
      <w:start w:val="1"/>
      <w:numFmt w:val="lowerRoman"/>
      <w:lvlText w:val="%6."/>
      <w:lvlJc w:val="right"/>
      <w:pPr>
        <w:ind w:left="4320" w:hanging="180"/>
      </w:pPr>
    </w:lvl>
    <w:lvl w:ilvl="6" w:tplc="A8EAAC36">
      <w:start w:val="1"/>
      <w:numFmt w:val="decimal"/>
      <w:lvlText w:val="%7."/>
      <w:lvlJc w:val="left"/>
      <w:pPr>
        <w:ind w:left="5040" w:hanging="360"/>
      </w:pPr>
    </w:lvl>
    <w:lvl w:ilvl="7" w:tplc="3C6EBEF8">
      <w:start w:val="1"/>
      <w:numFmt w:val="lowerLetter"/>
      <w:lvlText w:val="%8."/>
      <w:lvlJc w:val="left"/>
      <w:pPr>
        <w:ind w:left="5760" w:hanging="360"/>
      </w:pPr>
    </w:lvl>
    <w:lvl w:ilvl="8" w:tplc="D86095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013"/>
    <w:multiLevelType w:val="multilevel"/>
    <w:tmpl w:val="FFFFFFFF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1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a2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pStyle w:val="a3"/>
      <w:suff w:val="space"/>
      <w:lvlText w:val="%1.%4."/>
      <w:lvlJc w:val="left"/>
      <w:pPr>
        <w:ind w:left="0" w:firstLine="709"/>
      </w:pPr>
      <w:rPr>
        <w:rFonts w:hint="default"/>
      </w:rPr>
    </w:lvl>
    <w:lvl w:ilvl="4">
      <w:start w:val="1"/>
      <w:numFmt w:val="none"/>
      <w:pStyle w:val="a4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346F6A"/>
    <w:multiLevelType w:val="multilevel"/>
    <w:tmpl w:val="FFFFFFFF"/>
    <w:numStyleLink w:val="a"/>
  </w:abstractNum>
  <w:abstractNum w:abstractNumId="3" w15:restartNumberingAfterBreak="0">
    <w:nsid w:val="7ECA680C"/>
    <w:multiLevelType w:val="hybridMultilevel"/>
    <w:tmpl w:val="FFFFFFFF"/>
    <w:lvl w:ilvl="0" w:tplc="AC20BD74">
      <w:start w:val="1"/>
      <w:numFmt w:val="decimal"/>
      <w:lvlText w:val="%1."/>
      <w:lvlJc w:val="left"/>
      <w:pPr>
        <w:ind w:left="644" w:hanging="360"/>
      </w:pPr>
    </w:lvl>
    <w:lvl w:ilvl="1" w:tplc="B0E82662">
      <w:start w:val="1"/>
      <w:numFmt w:val="lowerLetter"/>
      <w:lvlText w:val="%2."/>
      <w:lvlJc w:val="left"/>
      <w:pPr>
        <w:ind w:left="1364" w:hanging="360"/>
      </w:pPr>
    </w:lvl>
    <w:lvl w:ilvl="2" w:tplc="CF78E894">
      <w:start w:val="1"/>
      <w:numFmt w:val="lowerRoman"/>
      <w:lvlText w:val="%3."/>
      <w:lvlJc w:val="right"/>
      <w:pPr>
        <w:ind w:left="2084" w:hanging="180"/>
      </w:pPr>
    </w:lvl>
    <w:lvl w:ilvl="3" w:tplc="F568444C">
      <w:start w:val="1"/>
      <w:numFmt w:val="decimal"/>
      <w:lvlText w:val="%4."/>
      <w:lvlJc w:val="left"/>
      <w:pPr>
        <w:ind w:left="2804" w:hanging="360"/>
      </w:pPr>
    </w:lvl>
    <w:lvl w:ilvl="4" w:tplc="6B16A35C">
      <w:start w:val="1"/>
      <w:numFmt w:val="lowerLetter"/>
      <w:lvlText w:val="%5."/>
      <w:lvlJc w:val="left"/>
      <w:pPr>
        <w:ind w:left="3524" w:hanging="360"/>
      </w:pPr>
    </w:lvl>
    <w:lvl w:ilvl="5" w:tplc="B38C7408">
      <w:start w:val="1"/>
      <w:numFmt w:val="lowerRoman"/>
      <w:lvlText w:val="%6."/>
      <w:lvlJc w:val="right"/>
      <w:pPr>
        <w:ind w:left="4244" w:hanging="180"/>
      </w:pPr>
    </w:lvl>
    <w:lvl w:ilvl="6" w:tplc="E5E049DA">
      <w:start w:val="1"/>
      <w:numFmt w:val="decimal"/>
      <w:lvlText w:val="%7."/>
      <w:lvlJc w:val="left"/>
      <w:pPr>
        <w:ind w:left="4964" w:hanging="360"/>
      </w:pPr>
    </w:lvl>
    <w:lvl w:ilvl="7" w:tplc="8008579A">
      <w:start w:val="1"/>
      <w:numFmt w:val="lowerLetter"/>
      <w:lvlText w:val="%8."/>
      <w:lvlJc w:val="left"/>
      <w:pPr>
        <w:ind w:left="5684" w:hanging="360"/>
      </w:pPr>
    </w:lvl>
    <w:lvl w:ilvl="8" w:tplc="40D46034">
      <w:start w:val="1"/>
      <w:numFmt w:val="lowerRoman"/>
      <w:lvlText w:val="%9."/>
      <w:lvlJc w:val="right"/>
      <w:pPr>
        <w:ind w:left="6404" w:hanging="180"/>
      </w:pPr>
    </w:lvl>
  </w:abstractNum>
  <w:num w:numId="1" w16cid:durableId="753630622">
    <w:abstractNumId w:val="0"/>
  </w:num>
  <w:num w:numId="2" w16cid:durableId="560750218">
    <w:abstractNumId w:val="3"/>
  </w:num>
  <w:num w:numId="3" w16cid:durableId="1935279332">
    <w:abstractNumId w:val="1"/>
  </w:num>
  <w:num w:numId="4" w16cid:durableId="443693194">
    <w:abstractNumId w:val="2"/>
    <w:lvlOverride w:ilvl="0">
      <w:lvl w:ilvl="0">
        <w:start w:val="1"/>
        <w:numFmt w:val="decimal"/>
        <w:pStyle w:val="a0"/>
        <w:lvlText w:val=""/>
        <w:lvlJc w:val="left"/>
      </w:lvl>
    </w:lvlOverride>
    <w:lvlOverride w:ilvl="1">
      <w:lvl w:ilvl="1">
        <w:start w:val="1"/>
        <w:numFmt w:val="decimal"/>
        <w:pStyle w:val="a1"/>
        <w:lvlText w:val=""/>
        <w:lvlJc w:val="left"/>
      </w:lvl>
    </w:lvlOverride>
    <w:lvlOverride w:ilvl="2">
      <w:lvl w:ilvl="2">
        <w:start w:val="1"/>
        <w:numFmt w:val="decimal"/>
        <w:pStyle w:val="a2"/>
        <w:lvlText w:val=""/>
        <w:lvlJc w:val="left"/>
      </w:lvl>
    </w:lvlOverride>
    <w:lvlOverride w:ilvl="3">
      <w:lvl w:ilvl="3">
        <w:start w:val="1"/>
        <w:numFmt w:val="decimal"/>
        <w:lvlRestart w:val="1"/>
        <w:pStyle w:val="a3"/>
        <w:suff w:val="space"/>
        <w:lvlText w:val="%1.%4."/>
        <w:lvlJc w:val="left"/>
        <w:pPr>
          <w:ind w:left="-567" w:firstLine="709"/>
        </w:pPr>
        <w:rPr>
          <w:rFonts w:hint="default"/>
          <w:b w:val="0"/>
          <w:i w:val="0"/>
        </w:rPr>
      </w:lvl>
    </w:lvlOverride>
  </w:num>
  <w:num w:numId="5" w16cid:durableId="34212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F8"/>
    <w:rsid w:val="0000672F"/>
    <w:rsid w:val="001A3A76"/>
    <w:rsid w:val="00206FF8"/>
    <w:rsid w:val="004A30D9"/>
    <w:rsid w:val="007E37CF"/>
    <w:rsid w:val="00A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99964-E334-0440-B07F-FECCE150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5"/>
    <w:next w:val="a5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5"/>
    <w:next w:val="a5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5"/>
    <w:next w:val="a5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5"/>
    <w:next w:val="a5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5"/>
    <w:next w:val="a5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5"/>
    <w:next w:val="a5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5"/>
    <w:next w:val="a5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basedOn w:val="a6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6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6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6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6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6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6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6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6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5"/>
    <w:uiPriority w:val="34"/>
    <w:qFormat/>
    <w:pPr>
      <w:ind w:left="720"/>
      <w:contextualSpacing/>
    </w:pPr>
  </w:style>
  <w:style w:type="paragraph" w:styleId="aa">
    <w:name w:val="No Spacing"/>
    <w:uiPriority w:val="1"/>
    <w:qFormat/>
  </w:style>
  <w:style w:type="paragraph" w:styleId="ab">
    <w:name w:val="Title"/>
    <w:basedOn w:val="a5"/>
    <w:next w:val="a5"/>
    <w:link w:val="ac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c">
    <w:name w:val="Заголовок Знак"/>
    <w:basedOn w:val="a6"/>
    <w:link w:val="ab"/>
    <w:uiPriority w:val="10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pPr>
      <w:spacing w:before="200"/>
    </w:pPr>
    <w:rPr>
      <w:sz w:val="24"/>
      <w:szCs w:val="24"/>
    </w:rPr>
  </w:style>
  <w:style w:type="character" w:customStyle="1" w:styleId="ae">
    <w:name w:val="Подзаголовок Знак"/>
    <w:basedOn w:val="a6"/>
    <w:link w:val="ad"/>
    <w:uiPriority w:val="11"/>
    <w:rPr>
      <w:sz w:val="24"/>
      <w:szCs w:val="24"/>
    </w:rPr>
  </w:style>
  <w:style w:type="paragraph" w:styleId="21">
    <w:name w:val="Quote"/>
    <w:basedOn w:val="a5"/>
    <w:next w:val="a5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5"/>
    <w:next w:val="a5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5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</w:style>
  <w:style w:type="paragraph" w:styleId="af3">
    <w:name w:val="footer"/>
    <w:basedOn w:val="a5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6"/>
    <w:uiPriority w:val="99"/>
  </w:style>
  <w:style w:type="paragraph" w:styleId="af5">
    <w:name w:val="caption"/>
    <w:basedOn w:val="a5"/>
    <w:next w:val="a5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7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7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7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7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7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7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7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7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7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7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7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f6">
    <w:name w:val="footnote text"/>
    <w:basedOn w:val="a5"/>
    <w:link w:val="af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6"/>
    <w:uiPriority w:val="99"/>
    <w:unhideWhenUsed/>
    <w:rPr>
      <w:vertAlign w:val="superscript"/>
    </w:rPr>
  </w:style>
  <w:style w:type="paragraph" w:styleId="af9">
    <w:name w:val="endnote text"/>
    <w:basedOn w:val="a5"/>
    <w:link w:val="af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link w:val="af9"/>
    <w:uiPriority w:val="99"/>
    <w:rPr>
      <w:sz w:val="20"/>
    </w:rPr>
  </w:style>
  <w:style w:type="character" w:styleId="afb">
    <w:name w:val="endnote reference"/>
    <w:basedOn w:val="a6"/>
    <w:uiPriority w:val="99"/>
    <w:semiHidden/>
    <w:unhideWhenUsed/>
    <w:rPr>
      <w:vertAlign w:val="superscript"/>
    </w:rPr>
  </w:style>
  <w:style w:type="paragraph" w:styleId="12">
    <w:name w:val="toc 1"/>
    <w:basedOn w:val="a5"/>
    <w:next w:val="a5"/>
    <w:uiPriority w:val="39"/>
    <w:unhideWhenUsed/>
    <w:pPr>
      <w:spacing w:after="57"/>
    </w:pPr>
  </w:style>
  <w:style w:type="paragraph" w:styleId="24">
    <w:name w:val="toc 2"/>
    <w:basedOn w:val="a5"/>
    <w:next w:val="a5"/>
    <w:uiPriority w:val="39"/>
    <w:unhideWhenUsed/>
    <w:pPr>
      <w:spacing w:after="57"/>
      <w:ind w:left="283"/>
    </w:pPr>
  </w:style>
  <w:style w:type="paragraph" w:styleId="32">
    <w:name w:val="toc 3"/>
    <w:basedOn w:val="a5"/>
    <w:next w:val="a5"/>
    <w:uiPriority w:val="39"/>
    <w:unhideWhenUsed/>
    <w:pPr>
      <w:spacing w:after="57"/>
      <w:ind w:left="567"/>
    </w:pPr>
  </w:style>
  <w:style w:type="paragraph" w:styleId="42">
    <w:name w:val="toc 4"/>
    <w:basedOn w:val="a5"/>
    <w:next w:val="a5"/>
    <w:uiPriority w:val="39"/>
    <w:unhideWhenUsed/>
    <w:pPr>
      <w:spacing w:after="57"/>
      <w:ind w:left="850"/>
    </w:pPr>
  </w:style>
  <w:style w:type="paragraph" w:styleId="52">
    <w:name w:val="toc 5"/>
    <w:basedOn w:val="a5"/>
    <w:next w:val="a5"/>
    <w:uiPriority w:val="39"/>
    <w:unhideWhenUsed/>
    <w:pPr>
      <w:spacing w:after="57"/>
      <w:ind w:left="1134"/>
    </w:pPr>
  </w:style>
  <w:style w:type="paragraph" w:styleId="61">
    <w:name w:val="toc 6"/>
    <w:basedOn w:val="a5"/>
    <w:next w:val="a5"/>
    <w:uiPriority w:val="39"/>
    <w:unhideWhenUsed/>
    <w:pPr>
      <w:spacing w:after="57"/>
      <w:ind w:left="1417"/>
    </w:pPr>
  </w:style>
  <w:style w:type="paragraph" w:styleId="71">
    <w:name w:val="toc 7"/>
    <w:basedOn w:val="a5"/>
    <w:next w:val="a5"/>
    <w:uiPriority w:val="39"/>
    <w:unhideWhenUsed/>
    <w:pPr>
      <w:spacing w:after="57"/>
      <w:ind w:left="1701"/>
    </w:pPr>
  </w:style>
  <w:style w:type="paragraph" w:styleId="81">
    <w:name w:val="toc 8"/>
    <w:basedOn w:val="a5"/>
    <w:next w:val="a5"/>
    <w:uiPriority w:val="39"/>
    <w:unhideWhenUsed/>
    <w:pPr>
      <w:spacing w:after="57"/>
      <w:ind w:left="1984"/>
    </w:pPr>
  </w:style>
  <w:style w:type="paragraph" w:styleId="91">
    <w:name w:val="toc 9"/>
    <w:basedOn w:val="a5"/>
    <w:next w:val="a5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5"/>
    <w:next w:val="a5"/>
    <w:uiPriority w:val="99"/>
    <w:unhideWhenUsed/>
    <w:pPr>
      <w:spacing w:after="0"/>
    </w:pPr>
  </w:style>
  <w:style w:type="paragraph" w:styleId="afe">
    <w:name w:val="annotation text"/>
    <w:basedOn w:val="a5"/>
    <w:link w:val="aff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Times New Roman" w:hAnsi="Times New Roman"/>
    </w:rPr>
  </w:style>
  <w:style w:type="character" w:styleId="aff0">
    <w:name w:val="annotation reference"/>
    <w:semiHidden/>
    <w:unhideWhenUsed/>
    <w:rPr>
      <w:sz w:val="16"/>
      <w:szCs w:val="16"/>
    </w:rPr>
  </w:style>
  <w:style w:type="paragraph" w:styleId="aff1">
    <w:name w:val="Balloon Text"/>
    <w:basedOn w:val="a5"/>
    <w:link w:val="aff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f3">
    <w:name w:val="Hyperlink"/>
    <w:semiHidden/>
    <w:unhideWhenUsed/>
    <w:rPr>
      <w:color w:val="0000FF"/>
      <w:u w:val="single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</w:rPr>
  </w:style>
  <w:style w:type="table" w:styleId="aff4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annotation subject"/>
    <w:basedOn w:val="afe"/>
    <w:next w:val="afe"/>
    <w:link w:val="aff6"/>
    <w:uiPriority w:val="99"/>
    <w:semiHidden/>
    <w:unhideWhenUsed/>
    <w:pPr>
      <w:spacing w:after="200" w:line="276" w:lineRule="auto"/>
    </w:pPr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customStyle="1" w:styleId="a1">
    <w:name w:val="Заголовок раздела"/>
    <w:basedOn w:val="a5"/>
    <w:qFormat/>
    <w:pPr>
      <w:keepNext/>
      <w:keepLines/>
      <w:numPr>
        <w:ilvl w:val="1"/>
        <w:numId w:val="4"/>
      </w:numPr>
      <w:tabs>
        <w:tab w:val="center" w:pos="4536"/>
        <w:tab w:val="right" w:pos="9072"/>
      </w:tabs>
      <w:spacing w:before="240" w:after="120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a0">
    <w:name w:val="Заголовок дисциплины"/>
    <w:basedOn w:val="a1"/>
    <w:next w:val="a1"/>
    <w:qFormat/>
    <w:pPr>
      <w:numPr>
        <w:ilvl w:val="0"/>
      </w:numPr>
      <w:spacing w:before="480"/>
      <w:outlineLvl w:val="0"/>
    </w:pPr>
  </w:style>
  <w:style w:type="paragraph" w:customStyle="1" w:styleId="a2">
    <w:name w:val="Заголовок подраздела"/>
    <w:basedOn w:val="a1"/>
    <w:qFormat/>
    <w:pPr>
      <w:numPr>
        <w:ilvl w:val="2"/>
      </w:numPr>
      <w:outlineLvl w:val="2"/>
    </w:pPr>
    <w:rPr>
      <w:b w:val="0"/>
      <w:i/>
    </w:rPr>
  </w:style>
  <w:style w:type="numbering" w:customStyle="1" w:styleId="a">
    <w:name w:val="Нумерация разделов"/>
    <w:pPr>
      <w:numPr>
        <w:numId w:val="3"/>
      </w:numPr>
    </w:pPr>
  </w:style>
  <w:style w:type="paragraph" w:customStyle="1" w:styleId="a3">
    <w:name w:val="Пункт Правил"/>
    <w:basedOn w:val="a5"/>
    <w:qFormat/>
    <w:pPr>
      <w:numPr>
        <w:ilvl w:val="3"/>
        <w:numId w:val="4"/>
      </w:numPr>
      <w:spacing w:after="120"/>
      <w:jc w:val="both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a4">
    <w:name w:val="Текст пункта Правил"/>
    <w:basedOn w:val="a5"/>
    <w:qFormat/>
    <w:pPr>
      <w:numPr>
        <w:ilvl w:val="4"/>
        <w:numId w:val="4"/>
      </w:numPr>
      <w:tabs>
        <w:tab w:val="center" w:pos="4536"/>
        <w:tab w:val="right" w:pos="9072"/>
      </w:tabs>
      <w:spacing w:after="120"/>
      <w:jc w:val="both"/>
    </w:pPr>
    <w:rPr>
      <w:rFonts w:ascii="Times New Roman" w:eastAsia="Times New Roman" w:hAnsi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3445</Words>
  <Characters>19637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valeriiaiasineckaia@gmail.com</cp:lastModifiedBy>
  <cp:revision>30</cp:revision>
  <dcterms:created xsi:type="dcterms:W3CDTF">2024-06-04T15:52:00Z</dcterms:created>
  <dcterms:modified xsi:type="dcterms:W3CDTF">2024-08-06T16:58:00Z</dcterms:modified>
</cp:coreProperties>
</file>